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1961"/>
        <w:tblW w:w="0" w:type="auto"/>
        <w:tblLayout w:type="fixed"/>
        <w:tblLook w:val="01E0"/>
      </w:tblPr>
      <w:tblGrid>
        <w:gridCol w:w="3188"/>
        <w:gridCol w:w="3451"/>
        <w:gridCol w:w="2730"/>
      </w:tblGrid>
      <w:tr w:rsidR="00EC39AD" w:rsidRPr="005F1EFC" w:rsidTr="00EC39AD">
        <w:trPr>
          <w:trHeight w:val="566"/>
        </w:trPr>
        <w:tc>
          <w:tcPr>
            <w:tcW w:w="9369" w:type="dxa"/>
            <w:gridSpan w:val="3"/>
          </w:tcPr>
          <w:p w:rsidR="00EC39AD" w:rsidRPr="005F1EFC" w:rsidRDefault="00EC39AD" w:rsidP="00EC39AD">
            <w:pPr>
              <w:pStyle w:val="TableParagraph"/>
              <w:spacing w:line="179" w:lineRule="exact"/>
              <w:ind w:left="84"/>
              <w:rPr>
                <w:i/>
                <w:sz w:val="24"/>
                <w:szCs w:val="24"/>
              </w:rPr>
            </w:pP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agraria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agroalimentare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agroindustria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|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chimica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,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materiali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e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biotecnologie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|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costruzioni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,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ambiente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e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territorio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|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sistema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moda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|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servizi</w:t>
            </w:r>
            <w:proofErr w:type="spellEnd"/>
          </w:p>
          <w:p w:rsidR="00EC39AD" w:rsidRPr="005F1EFC" w:rsidRDefault="00EC39AD" w:rsidP="00EC39AD">
            <w:pPr>
              <w:pStyle w:val="TableParagraph"/>
              <w:spacing w:before="1"/>
              <w:ind w:left="84" w:right="287"/>
              <w:rPr>
                <w:i/>
                <w:sz w:val="24"/>
                <w:szCs w:val="24"/>
              </w:rPr>
            </w:pPr>
            <w:r w:rsidRPr="005F1EFC">
              <w:rPr>
                <w:i/>
                <w:color w:val="666666"/>
                <w:sz w:val="24"/>
                <w:szCs w:val="24"/>
              </w:rPr>
              <w:t>socio-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sanitari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|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servizi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per la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sanità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e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l'assistenza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sociale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|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corso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operatore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del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benessere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|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agenzia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formativa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5F1EFC">
              <w:rPr>
                <w:i/>
                <w:color w:val="666666"/>
                <w:sz w:val="24"/>
                <w:szCs w:val="24"/>
              </w:rPr>
              <w:t>Regione</w:t>
            </w:r>
            <w:proofErr w:type="spellEnd"/>
            <w:r w:rsidRPr="005F1EFC">
              <w:rPr>
                <w:i/>
                <w:color w:val="666666"/>
                <w:sz w:val="24"/>
                <w:szCs w:val="24"/>
              </w:rPr>
              <w:t xml:space="preserve"> Toscana IS0059 – ISO9001</w:t>
            </w:r>
          </w:p>
        </w:tc>
      </w:tr>
      <w:tr w:rsidR="00EC39AD" w:rsidRPr="005F1EFC" w:rsidTr="00EC39AD">
        <w:trPr>
          <w:trHeight w:val="425"/>
        </w:trPr>
        <w:tc>
          <w:tcPr>
            <w:tcW w:w="3188" w:type="dxa"/>
            <w:tcBorders>
              <w:bottom w:val="single" w:sz="8" w:space="0" w:color="3333FF"/>
            </w:tcBorders>
          </w:tcPr>
          <w:p w:rsidR="00EC39AD" w:rsidRPr="005F1EFC" w:rsidRDefault="00B81602" w:rsidP="00EC39AD">
            <w:pPr>
              <w:pStyle w:val="TableParagraph"/>
              <w:spacing w:line="203" w:lineRule="exact"/>
              <w:ind w:left="84"/>
              <w:rPr>
                <w:b/>
                <w:sz w:val="24"/>
                <w:szCs w:val="24"/>
              </w:rPr>
            </w:pPr>
            <w:hyperlink r:id="rId5">
              <w:r w:rsidR="00EC39AD" w:rsidRPr="005F1EFC">
                <w:rPr>
                  <w:b/>
                  <w:color w:val="0000FF"/>
                  <w:sz w:val="24"/>
                  <w:szCs w:val="24"/>
                  <w:u w:val="single" w:color="0000FF"/>
                </w:rPr>
                <w:t>www.e-santoni.edu.it</w:t>
              </w:r>
            </w:hyperlink>
          </w:p>
        </w:tc>
        <w:tc>
          <w:tcPr>
            <w:tcW w:w="3451" w:type="dxa"/>
            <w:tcBorders>
              <w:bottom w:val="single" w:sz="8" w:space="0" w:color="3333FF"/>
            </w:tcBorders>
          </w:tcPr>
          <w:p w:rsidR="00EC39AD" w:rsidRPr="005F1EFC" w:rsidRDefault="00EC39AD" w:rsidP="00EC39AD">
            <w:pPr>
              <w:pStyle w:val="TableParagraph"/>
              <w:spacing w:line="203" w:lineRule="exact"/>
              <w:ind w:left="1446" w:right="102"/>
              <w:jc w:val="center"/>
              <w:rPr>
                <w:sz w:val="24"/>
                <w:szCs w:val="24"/>
              </w:rPr>
            </w:pPr>
            <w:r w:rsidRPr="005F1EFC">
              <w:rPr>
                <w:sz w:val="24"/>
                <w:szCs w:val="24"/>
              </w:rPr>
              <w:t>e-mail:</w:t>
            </w:r>
          </w:p>
          <w:p w:rsidR="00EC39AD" w:rsidRPr="005F1EFC" w:rsidRDefault="00B81602" w:rsidP="00EC39AD">
            <w:pPr>
              <w:pStyle w:val="TableParagraph"/>
              <w:spacing w:before="1" w:line="201" w:lineRule="exact"/>
              <w:ind w:left="1446" w:right="104"/>
              <w:jc w:val="center"/>
              <w:rPr>
                <w:b/>
                <w:sz w:val="24"/>
                <w:szCs w:val="24"/>
              </w:rPr>
            </w:pPr>
            <w:hyperlink r:id="rId6">
              <w:r w:rsidR="00EC39AD" w:rsidRPr="005F1EFC">
                <w:rPr>
                  <w:b/>
                  <w:sz w:val="24"/>
                  <w:szCs w:val="24"/>
                </w:rPr>
                <w:t>piis003007@istruzione.it</w:t>
              </w:r>
            </w:hyperlink>
          </w:p>
        </w:tc>
        <w:tc>
          <w:tcPr>
            <w:tcW w:w="2730" w:type="dxa"/>
            <w:tcBorders>
              <w:bottom w:val="single" w:sz="8" w:space="0" w:color="3333FF"/>
            </w:tcBorders>
          </w:tcPr>
          <w:p w:rsidR="00EC39AD" w:rsidRPr="005F1EFC" w:rsidRDefault="00EC39AD" w:rsidP="00EC39AD">
            <w:pPr>
              <w:pStyle w:val="TableParagraph"/>
              <w:spacing w:line="203" w:lineRule="exact"/>
              <w:ind w:left="127"/>
              <w:rPr>
                <w:b/>
                <w:sz w:val="24"/>
                <w:szCs w:val="24"/>
              </w:rPr>
            </w:pPr>
            <w:r w:rsidRPr="005F1EFC">
              <w:rPr>
                <w:sz w:val="24"/>
                <w:szCs w:val="24"/>
              </w:rPr>
              <w:t xml:space="preserve">PEC: </w:t>
            </w:r>
            <w:hyperlink r:id="rId7">
              <w:r w:rsidRPr="005F1EFC">
                <w:rPr>
                  <w:b/>
                  <w:color w:val="0000FF"/>
                  <w:sz w:val="24"/>
                  <w:szCs w:val="24"/>
                  <w:u w:val="single" w:color="0000FF"/>
                </w:rPr>
                <w:t>piis003007@pec.istruzione.it</w:t>
              </w:r>
            </w:hyperlink>
          </w:p>
        </w:tc>
      </w:tr>
    </w:tbl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6297433</wp:posOffset>
            </wp:positionH>
            <wp:positionV relativeFrom="page">
              <wp:posOffset>1073426</wp:posOffset>
            </wp:positionV>
            <wp:extent cx="524786" cy="580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7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EF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771277</wp:posOffset>
            </wp:positionH>
            <wp:positionV relativeFrom="paragraph">
              <wp:posOffset>189534</wp:posOffset>
            </wp:positionV>
            <wp:extent cx="2830664" cy="9382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881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EF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5319423</wp:posOffset>
            </wp:positionH>
            <wp:positionV relativeFrom="paragraph">
              <wp:posOffset>921054</wp:posOffset>
            </wp:positionV>
            <wp:extent cx="1510747" cy="3578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157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</w:p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</w:p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</w:p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</w:p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</w:p>
    <w:p w:rsidR="00EC39AD" w:rsidRPr="005F1EFC" w:rsidRDefault="00AA1380" w:rsidP="00EC39AD">
      <w:pPr>
        <w:spacing w:before="92"/>
        <w:ind w:left="1149"/>
        <w:rPr>
          <w:rFonts w:ascii="Times New Roman" w:hAnsi="Times New Roman" w:cs="Times New Roman"/>
          <w:b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 xml:space="preserve">ATTIVITA’ </w:t>
      </w:r>
      <w:r w:rsidR="00EC39AD" w:rsidRPr="005F1EFC">
        <w:rPr>
          <w:rFonts w:ascii="Times New Roman" w:hAnsi="Times New Roman" w:cs="Times New Roman"/>
          <w:b/>
          <w:sz w:val="24"/>
          <w:szCs w:val="24"/>
        </w:rPr>
        <w:t>DEL DOCENTE A.S. 2020/21</w:t>
      </w:r>
    </w:p>
    <w:p w:rsidR="00EC39AD" w:rsidRPr="005F1EFC" w:rsidRDefault="00EC39AD" w:rsidP="00EC39AD">
      <w:pPr>
        <w:spacing w:before="92"/>
        <w:ind w:left="1149"/>
        <w:rPr>
          <w:rFonts w:ascii="Times New Roman" w:hAnsi="Times New Roman" w:cs="Times New Roman"/>
          <w:b/>
          <w:sz w:val="24"/>
          <w:szCs w:val="24"/>
        </w:rPr>
      </w:pPr>
    </w:p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Docenti :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Bianchin-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Bertolini</w:t>
      </w:r>
    </w:p>
    <w:p w:rsidR="00EC39AD" w:rsidRPr="005F1EFC" w:rsidRDefault="00EC39AD" w:rsidP="00EC39AD">
      <w:pPr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Disciplina insegnata IGIENE-ANATOMIA-FISIOLOGIA-PATOLOGIA</w:t>
      </w:r>
    </w:p>
    <w:p w:rsidR="005F1EFC" w:rsidRPr="005F1EFC" w:rsidRDefault="00EC39AD" w:rsidP="00EC39AD">
      <w:pPr>
        <w:pStyle w:val="TableParagraph"/>
        <w:spacing w:line="291" w:lineRule="exact"/>
        <w:ind w:left="0"/>
        <w:rPr>
          <w:sz w:val="24"/>
          <w:szCs w:val="24"/>
        </w:rPr>
      </w:pPr>
      <w:r w:rsidRPr="005F1EFC">
        <w:rPr>
          <w:sz w:val="24"/>
          <w:szCs w:val="24"/>
        </w:rPr>
        <w:t xml:space="preserve">Libro/i di testo </w:t>
      </w:r>
      <w:r w:rsidR="005F1EFC" w:rsidRPr="005F1EFC">
        <w:rPr>
          <w:sz w:val="24"/>
          <w:szCs w:val="24"/>
        </w:rPr>
        <w:t xml:space="preserve">in uso: </w:t>
      </w:r>
    </w:p>
    <w:p w:rsidR="005F1EFC" w:rsidRPr="005F1EFC" w:rsidRDefault="005F1EFC" w:rsidP="00EC39AD">
      <w:pPr>
        <w:pStyle w:val="TableParagraph"/>
        <w:spacing w:line="291" w:lineRule="exact"/>
        <w:ind w:left="0"/>
        <w:rPr>
          <w:sz w:val="24"/>
          <w:szCs w:val="24"/>
        </w:rPr>
      </w:pPr>
      <w:proofErr w:type="spellStart"/>
      <w:r w:rsidRPr="005F1EFC">
        <w:rPr>
          <w:sz w:val="24"/>
          <w:szCs w:val="24"/>
        </w:rPr>
        <w:t>-Amendola</w:t>
      </w:r>
      <w:proofErr w:type="spellEnd"/>
      <w:r w:rsidRPr="005F1EFC">
        <w:rPr>
          <w:sz w:val="24"/>
          <w:szCs w:val="24"/>
        </w:rPr>
        <w:t xml:space="preserve"> </w:t>
      </w:r>
      <w:proofErr w:type="spellStart"/>
      <w:r w:rsidRPr="005F1EFC">
        <w:rPr>
          <w:sz w:val="24"/>
          <w:szCs w:val="24"/>
        </w:rPr>
        <w:t>et</w:t>
      </w:r>
      <w:proofErr w:type="spellEnd"/>
      <w:r w:rsidRPr="005F1EFC">
        <w:rPr>
          <w:sz w:val="24"/>
          <w:szCs w:val="24"/>
        </w:rPr>
        <w:t xml:space="preserve"> al “Igiene e patologia” </w:t>
      </w:r>
      <w:r w:rsidR="00EC39AD" w:rsidRPr="005F1EFC">
        <w:rPr>
          <w:sz w:val="24"/>
          <w:szCs w:val="24"/>
        </w:rPr>
        <w:t xml:space="preserve"> . Ed Zanichelli ;</w:t>
      </w:r>
    </w:p>
    <w:p w:rsidR="00EC39AD" w:rsidRPr="005F1EFC" w:rsidRDefault="005F1EFC" w:rsidP="005F1EFC">
      <w:pPr>
        <w:pStyle w:val="TableParagraph"/>
        <w:spacing w:line="291" w:lineRule="exact"/>
        <w:ind w:left="0"/>
        <w:rPr>
          <w:sz w:val="24"/>
          <w:szCs w:val="24"/>
        </w:rPr>
      </w:pPr>
      <w:r w:rsidRPr="005F1EFC">
        <w:rPr>
          <w:sz w:val="24"/>
          <w:szCs w:val="24"/>
        </w:rPr>
        <w:t xml:space="preserve">- </w:t>
      </w:r>
      <w:proofErr w:type="spellStart"/>
      <w:r w:rsidRPr="005F1EFC">
        <w:rPr>
          <w:sz w:val="24"/>
          <w:szCs w:val="24"/>
        </w:rPr>
        <w:t>Marieb-Keller</w:t>
      </w:r>
      <w:proofErr w:type="spellEnd"/>
      <w:r w:rsidRPr="005F1EFC">
        <w:rPr>
          <w:sz w:val="24"/>
          <w:szCs w:val="24"/>
        </w:rPr>
        <w:t xml:space="preserve"> </w:t>
      </w:r>
      <w:r w:rsidR="00EC39AD" w:rsidRPr="005F1EFC">
        <w:rPr>
          <w:sz w:val="24"/>
          <w:szCs w:val="24"/>
        </w:rPr>
        <w:t>“Il corpo umano”</w:t>
      </w:r>
      <w:r w:rsidRPr="005F1EFC">
        <w:rPr>
          <w:sz w:val="24"/>
          <w:szCs w:val="24"/>
        </w:rPr>
        <w:t xml:space="preserve"> </w:t>
      </w:r>
      <w:r w:rsidR="00EC39AD" w:rsidRPr="005F1EFC">
        <w:rPr>
          <w:sz w:val="24"/>
          <w:szCs w:val="24"/>
        </w:rPr>
        <w:t>Ed Zanichelli</w:t>
      </w:r>
    </w:p>
    <w:p w:rsidR="00EC39AD" w:rsidRPr="005F1EFC" w:rsidRDefault="00EC39AD" w:rsidP="00EC39AD">
      <w:pPr>
        <w:rPr>
          <w:rFonts w:ascii="Times New Roman" w:hAnsi="Times New Roman" w:cs="Times New Roman"/>
          <w:b/>
          <w:sz w:val="24"/>
          <w:szCs w:val="24"/>
        </w:rPr>
      </w:pPr>
    </w:p>
    <w:p w:rsidR="00EC39AD" w:rsidRPr="005F1EFC" w:rsidRDefault="00EC39AD" w:rsidP="00EC39AD">
      <w:pPr>
        <w:pStyle w:val="TableParagraph"/>
        <w:spacing w:before="1" w:line="289" w:lineRule="exact"/>
        <w:ind w:left="0"/>
        <w:rPr>
          <w:b/>
          <w:sz w:val="24"/>
          <w:szCs w:val="24"/>
        </w:rPr>
      </w:pPr>
      <w:r w:rsidRPr="005F1EFC">
        <w:rPr>
          <w:b/>
          <w:sz w:val="24"/>
          <w:szCs w:val="24"/>
        </w:rPr>
        <w:t>Classe e Sezione</w:t>
      </w:r>
      <w:r w:rsidRPr="005F1EFC">
        <w:rPr>
          <w:b/>
          <w:sz w:val="24"/>
          <w:szCs w:val="24"/>
        </w:rPr>
        <w:tab/>
      </w:r>
      <w:r w:rsidRPr="005F1EFC">
        <w:rPr>
          <w:b/>
          <w:sz w:val="24"/>
          <w:szCs w:val="24"/>
        </w:rPr>
        <w:tab/>
        <w:t>Indirizzo di studio</w:t>
      </w:r>
      <w:r w:rsidRPr="005F1EFC">
        <w:rPr>
          <w:b/>
          <w:sz w:val="24"/>
          <w:szCs w:val="24"/>
        </w:rPr>
        <w:tab/>
      </w:r>
      <w:r w:rsidRPr="005F1EFC">
        <w:rPr>
          <w:b/>
          <w:sz w:val="24"/>
          <w:szCs w:val="24"/>
        </w:rPr>
        <w:tab/>
      </w:r>
      <w:r w:rsidRPr="005F1EFC">
        <w:rPr>
          <w:b/>
          <w:sz w:val="24"/>
          <w:szCs w:val="24"/>
        </w:rPr>
        <w:tab/>
        <w:t>N. studenti</w:t>
      </w:r>
    </w:p>
    <w:p w:rsidR="00EC39AD" w:rsidRPr="005F1EFC" w:rsidRDefault="00EC39AD" w:rsidP="00EC39AD">
      <w:pPr>
        <w:pStyle w:val="TableParagraph"/>
        <w:spacing w:before="1"/>
        <w:rPr>
          <w:sz w:val="24"/>
          <w:szCs w:val="24"/>
        </w:rPr>
      </w:pPr>
      <w:r w:rsidRPr="005F1EFC">
        <w:rPr>
          <w:sz w:val="24"/>
          <w:szCs w:val="24"/>
        </w:rPr>
        <w:t>4G</w:t>
      </w:r>
      <w:r w:rsidRPr="005F1EFC">
        <w:rPr>
          <w:sz w:val="24"/>
          <w:szCs w:val="24"/>
        </w:rPr>
        <w:tab/>
      </w:r>
      <w:r w:rsidRPr="005F1EFC">
        <w:rPr>
          <w:sz w:val="24"/>
          <w:szCs w:val="24"/>
        </w:rPr>
        <w:tab/>
      </w:r>
      <w:r w:rsidRPr="005F1EFC">
        <w:rPr>
          <w:sz w:val="24"/>
          <w:szCs w:val="24"/>
        </w:rPr>
        <w:tab/>
      </w:r>
      <w:r w:rsidRPr="005F1EFC">
        <w:rPr>
          <w:sz w:val="24"/>
          <w:szCs w:val="24"/>
        </w:rPr>
        <w:tab/>
        <w:t>Biotecnologie Sanitarie</w:t>
      </w:r>
      <w:r w:rsidRPr="005F1EFC">
        <w:rPr>
          <w:sz w:val="24"/>
          <w:szCs w:val="24"/>
        </w:rPr>
        <w:tab/>
      </w:r>
      <w:r w:rsidRPr="005F1EFC">
        <w:rPr>
          <w:sz w:val="24"/>
          <w:szCs w:val="24"/>
        </w:rPr>
        <w:tab/>
        <w:t>20</w:t>
      </w:r>
    </w:p>
    <w:p w:rsidR="00EC39AD" w:rsidRPr="005F1EFC" w:rsidRDefault="00EC39AD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5B" w:rsidRPr="005F1EFC" w:rsidRDefault="0087115B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>UdA1 : L’apparato escretore</w:t>
      </w:r>
    </w:p>
    <w:p w:rsidR="0087115B" w:rsidRPr="005F1EFC" w:rsidRDefault="0087115B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>Competenze :</w:t>
      </w:r>
      <w:r w:rsidRPr="005F1EFC">
        <w:rPr>
          <w:rFonts w:ascii="Times New Roman" w:hAnsi="Times New Roman" w:cs="Times New Roman"/>
          <w:sz w:val="24"/>
          <w:szCs w:val="24"/>
        </w:rPr>
        <w:t>Saper illustrare il contributo della funzione renale all’omeostasi del mezzo interno</w:t>
      </w: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Saper inquadrare le principali patologie a carico del rene</w:t>
      </w: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 xml:space="preserve">Abilità </w:t>
      </w:r>
      <w:r w:rsidRPr="005F1EFC">
        <w:rPr>
          <w:rFonts w:ascii="Times New Roman" w:hAnsi="Times New Roman" w:cs="Times New Roman"/>
          <w:sz w:val="24"/>
          <w:szCs w:val="24"/>
        </w:rPr>
        <w:t xml:space="preserve">: saper spiegare il processo della filtrazione glomerulare, la determinazione di FG, la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renale delle varie sostanze presenti nel sangue e i meccanismi di trasporto attivo e passivo alla base alla base dei processi di riassorbimento e</w:t>
      </w:r>
      <w:r w:rsidRPr="005F1E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F1EFC">
        <w:rPr>
          <w:rFonts w:ascii="Times New Roman" w:hAnsi="Times New Roman" w:cs="Times New Roman"/>
          <w:sz w:val="24"/>
          <w:szCs w:val="24"/>
        </w:rPr>
        <w:t>secrezione.</w:t>
      </w: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 xml:space="preserve">Conoscenze </w:t>
      </w:r>
      <w:r w:rsidRPr="005F1EFC">
        <w:rPr>
          <w:rFonts w:ascii="Times New Roman" w:hAnsi="Times New Roman" w:cs="Times New Roman"/>
          <w:sz w:val="24"/>
          <w:szCs w:val="24"/>
        </w:rPr>
        <w:t>: Localizzazi</w:t>
      </w:r>
      <w:r w:rsidR="00EE253C" w:rsidRPr="005F1EFC">
        <w:rPr>
          <w:rFonts w:ascii="Times New Roman" w:hAnsi="Times New Roman" w:cs="Times New Roman"/>
          <w:sz w:val="24"/>
          <w:szCs w:val="24"/>
        </w:rPr>
        <w:t>one e struttura macro- e micro</w:t>
      </w:r>
      <w:r w:rsidRPr="005F1EFC">
        <w:rPr>
          <w:rFonts w:ascii="Times New Roman" w:hAnsi="Times New Roman" w:cs="Times New Roman"/>
          <w:sz w:val="24"/>
          <w:szCs w:val="24"/>
        </w:rPr>
        <w:t xml:space="preserve">scopica delle varie parti dell’apparato escretore Differenze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morfo-funzionali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nei due sessi. Struttura e funzioni del nefrone. Regolazione nervosa ed endocrina delle funzioni esercitate dal rene</w:t>
      </w: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 xml:space="preserve">Obiettivi minimi </w:t>
      </w:r>
      <w:r w:rsidRPr="005F1EFC">
        <w:rPr>
          <w:rFonts w:ascii="Times New Roman" w:hAnsi="Times New Roman" w:cs="Times New Roman"/>
          <w:sz w:val="24"/>
          <w:szCs w:val="24"/>
        </w:rPr>
        <w:t>: Saper localizzare la posizione di reni, ureteri,vescica ed uretra. Saper descrivere le varie porzioni di un nefrone e saper presentare in sintesi i processi di filtrazione, riassorbimento e secrezione collegandoli alla produzione dell’urina finale.</w:t>
      </w:r>
    </w:p>
    <w:p w:rsidR="0087115B" w:rsidRPr="005F1EFC" w:rsidRDefault="0087115B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15B" w:rsidRPr="005F1EFC" w:rsidRDefault="0087115B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EFC">
        <w:rPr>
          <w:rFonts w:ascii="Times New Roman" w:hAnsi="Times New Roman" w:cs="Times New Roman"/>
          <w:b/>
          <w:sz w:val="24"/>
          <w:szCs w:val="24"/>
        </w:rPr>
        <w:t>UdA</w:t>
      </w:r>
      <w:proofErr w:type="spellEnd"/>
      <w:r w:rsidRPr="005F1EFC">
        <w:rPr>
          <w:rFonts w:ascii="Times New Roman" w:hAnsi="Times New Roman" w:cs="Times New Roman"/>
          <w:b/>
          <w:sz w:val="24"/>
          <w:szCs w:val="24"/>
        </w:rPr>
        <w:t xml:space="preserve"> 2 L’apparato digerente</w:t>
      </w:r>
    </w:p>
    <w:p w:rsidR="0087115B" w:rsidRPr="005F1EFC" w:rsidRDefault="0087115B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>Competenze</w:t>
      </w:r>
      <w:r w:rsidRPr="005F1EFC">
        <w:rPr>
          <w:rFonts w:ascii="Times New Roman" w:hAnsi="Times New Roman" w:cs="Times New Roman"/>
          <w:sz w:val="24"/>
          <w:szCs w:val="24"/>
        </w:rPr>
        <w:t>:</w:t>
      </w:r>
      <w:r w:rsidR="00EE253C" w:rsidRPr="005F1EFC">
        <w:rPr>
          <w:rFonts w:ascii="Times New Roman" w:hAnsi="Times New Roman" w:cs="Times New Roman"/>
          <w:sz w:val="24"/>
          <w:szCs w:val="24"/>
        </w:rPr>
        <w:t xml:space="preserve"> </w:t>
      </w:r>
      <w:r w:rsidRPr="005F1EFC">
        <w:rPr>
          <w:rFonts w:ascii="Times New Roman" w:hAnsi="Times New Roman" w:cs="Times New Roman"/>
          <w:sz w:val="24"/>
          <w:szCs w:val="24"/>
        </w:rPr>
        <w:t xml:space="preserve">saper illustrare il contributo dell’apparato digerente all’omeostasi corporea ; saper inquadrare le principali patologie a carico dei vari organi, le patologie da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ipo-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iper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nutrizione ed i disturbi del comportamento alimentare.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 xml:space="preserve">Abilità </w:t>
      </w:r>
      <w:r w:rsidRPr="005F1EFC">
        <w:rPr>
          <w:rFonts w:ascii="Times New Roman" w:hAnsi="Times New Roman" w:cs="Times New Roman"/>
          <w:sz w:val="24"/>
          <w:szCs w:val="24"/>
        </w:rPr>
        <w:t xml:space="preserve">: saper distinguere a livello istologico la struttura microscopica dei vari tratti della parete del canale alimentare e gli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adenomeri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ed i dotti escretori delle ghiandole esocrine associate ; saper descrivere la struttura del pancreas esocrino ed endocrino ; saper descrivere i processi di digestione e di assorbimento ; saper descrivere le funzioni del fegato e saper individuare ed interpretare le voci </w:t>
      </w:r>
      <w:r w:rsidRPr="005F1EFC">
        <w:rPr>
          <w:rFonts w:ascii="Times New Roman" w:hAnsi="Times New Roman" w:cs="Times New Roman"/>
          <w:sz w:val="24"/>
          <w:szCs w:val="24"/>
        </w:rPr>
        <w:lastRenderedPageBreak/>
        <w:t>dell’analisi del sangue relative alla funzionalità epatica.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>Conoscenze</w:t>
      </w:r>
      <w:r w:rsidRPr="005F1EFC">
        <w:rPr>
          <w:rFonts w:ascii="Times New Roman" w:hAnsi="Times New Roman" w:cs="Times New Roman"/>
          <w:sz w:val="24"/>
          <w:szCs w:val="24"/>
        </w:rPr>
        <w:t>: . Anatomia: Localizzazione e struttura macro- e micro-scopica delle varie parti dell’apparato digerente. Fisiologia : motilità- secrezioni-digestioni –assorbimenti. Regolazione nervosa ed endocrina delle attività digestive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 xml:space="preserve">Obiettivi minimi </w:t>
      </w:r>
      <w:r w:rsidRPr="005F1EFC">
        <w:rPr>
          <w:rFonts w:ascii="Times New Roman" w:hAnsi="Times New Roman" w:cs="Times New Roman"/>
          <w:sz w:val="24"/>
          <w:szCs w:val="24"/>
        </w:rPr>
        <w:t>: Saper descrivere le varie parti del tubo digerente e gli organi annessi</w:t>
      </w:r>
    </w:p>
    <w:p w:rsidR="0087115B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localizzandoli all’interno delle cavità ventrali del corpo . Saper inquadrare la sequenza delle funzioni digestive . Conoscere i principali apporti alimentari di una dieta equilibrata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AC" w:rsidRPr="005F1EFC" w:rsidRDefault="007630AC" w:rsidP="007630AC">
      <w:pPr>
        <w:pStyle w:val="Heading1"/>
        <w:ind w:firstLine="0"/>
        <w:jc w:val="both"/>
        <w:rPr>
          <w:rFonts w:ascii="Times New Roman" w:hAnsi="Times New Roman" w:cs="Times New Roman"/>
        </w:rPr>
      </w:pPr>
      <w:proofErr w:type="spellStart"/>
      <w:r w:rsidRPr="005F1EFC">
        <w:rPr>
          <w:rFonts w:ascii="Times New Roman" w:hAnsi="Times New Roman" w:cs="Times New Roman"/>
        </w:rPr>
        <w:t>UdA</w:t>
      </w:r>
      <w:proofErr w:type="spellEnd"/>
      <w:r w:rsidRPr="005F1EFC">
        <w:rPr>
          <w:rFonts w:ascii="Times New Roman" w:hAnsi="Times New Roman" w:cs="Times New Roman"/>
        </w:rPr>
        <w:t xml:space="preserve"> 3 Le malattie infettive</w:t>
      </w:r>
    </w:p>
    <w:p w:rsidR="003D0215" w:rsidRPr="005F1EFC" w:rsidRDefault="003D0215" w:rsidP="007630AC">
      <w:pPr>
        <w:pStyle w:val="Heading1"/>
        <w:ind w:firstLine="0"/>
        <w:jc w:val="both"/>
        <w:rPr>
          <w:rFonts w:ascii="Times New Roman" w:hAnsi="Times New Roman" w:cs="Times New Roman"/>
        </w:rPr>
      </w:pPr>
    </w:p>
    <w:p w:rsidR="007630AC" w:rsidRPr="005F1EFC" w:rsidRDefault="007630AC" w:rsidP="007630AC">
      <w:pPr>
        <w:pStyle w:val="Corpodeltesto"/>
        <w:ind w:left="176"/>
        <w:jc w:val="both"/>
        <w:rPr>
          <w:rFonts w:ascii="Times New Roman" w:hAnsi="Times New Roman" w:cs="Times New Roman"/>
        </w:rPr>
      </w:pPr>
      <w:r w:rsidRPr="005F1EFC">
        <w:rPr>
          <w:rFonts w:ascii="Times New Roman" w:hAnsi="Times New Roman" w:cs="Times New Roman"/>
          <w:b/>
        </w:rPr>
        <w:t xml:space="preserve">Competenze </w:t>
      </w:r>
      <w:r w:rsidRPr="005F1EFC">
        <w:rPr>
          <w:rFonts w:ascii="Times New Roman" w:hAnsi="Times New Roman" w:cs="Times New Roman"/>
        </w:rPr>
        <w:t xml:space="preserve">Saper applicare le misure utilizzate in epidemiologia allo studio delle malattie infettive </w:t>
      </w:r>
    </w:p>
    <w:p w:rsidR="003D0215" w:rsidRPr="005F1EFC" w:rsidRDefault="003D0215" w:rsidP="007630AC">
      <w:pPr>
        <w:pStyle w:val="Corpodeltesto"/>
        <w:ind w:left="176"/>
        <w:jc w:val="both"/>
        <w:rPr>
          <w:rFonts w:ascii="Times New Roman" w:hAnsi="Times New Roman" w:cs="Times New Roman"/>
        </w:rPr>
      </w:pPr>
    </w:p>
    <w:p w:rsidR="007630AC" w:rsidRPr="005F1EFC" w:rsidRDefault="007630AC" w:rsidP="007630AC">
      <w:pPr>
        <w:pStyle w:val="Corpodeltesto"/>
        <w:ind w:left="176"/>
        <w:jc w:val="both"/>
        <w:rPr>
          <w:rFonts w:ascii="Times New Roman" w:hAnsi="Times New Roman" w:cs="Times New Roman"/>
        </w:rPr>
      </w:pPr>
      <w:r w:rsidRPr="005F1EFC">
        <w:rPr>
          <w:rFonts w:ascii="Times New Roman" w:hAnsi="Times New Roman" w:cs="Times New Roman"/>
          <w:b/>
        </w:rPr>
        <w:t xml:space="preserve">Abilità </w:t>
      </w:r>
      <w:r w:rsidRPr="005F1EFC">
        <w:rPr>
          <w:rFonts w:ascii="Times New Roman" w:hAnsi="Times New Roman" w:cs="Times New Roman"/>
        </w:rPr>
        <w:t>Saper adattare allo studio di una specifica malattia infettiva le varie tipologie di interventi di profilassi</w:t>
      </w:r>
      <w:r w:rsidR="003D0215" w:rsidRPr="005F1EFC">
        <w:rPr>
          <w:rFonts w:ascii="Times New Roman" w:hAnsi="Times New Roman" w:cs="Times New Roman"/>
        </w:rPr>
        <w:t>.</w:t>
      </w:r>
    </w:p>
    <w:p w:rsidR="003D0215" w:rsidRPr="005F1EFC" w:rsidRDefault="003D0215" w:rsidP="007630AC">
      <w:pPr>
        <w:pStyle w:val="Corpodeltesto"/>
        <w:ind w:left="176"/>
        <w:jc w:val="both"/>
        <w:rPr>
          <w:rFonts w:ascii="Times New Roman" w:hAnsi="Times New Roman" w:cs="Times New Roman"/>
        </w:rPr>
      </w:pPr>
    </w:p>
    <w:p w:rsidR="007630AC" w:rsidRPr="005F1EFC" w:rsidRDefault="007630AC" w:rsidP="007630AC">
      <w:pPr>
        <w:pStyle w:val="Corpodeltesto"/>
        <w:ind w:left="176" w:right="924"/>
        <w:jc w:val="both"/>
        <w:rPr>
          <w:rFonts w:ascii="Times New Roman" w:hAnsi="Times New Roman" w:cs="Times New Roman"/>
        </w:rPr>
      </w:pPr>
      <w:r w:rsidRPr="005F1EFC">
        <w:rPr>
          <w:rFonts w:ascii="Times New Roman" w:hAnsi="Times New Roman" w:cs="Times New Roman"/>
          <w:b/>
        </w:rPr>
        <w:t>Conoscenze</w:t>
      </w:r>
      <w:r w:rsidRPr="005F1EFC">
        <w:rPr>
          <w:rFonts w:ascii="Times New Roman" w:hAnsi="Times New Roman" w:cs="Times New Roman"/>
        </w:rPr>
        <w:t xml:space="preserve">: definizione di stato di salute e di malattia. Classificazione e caratteristiche comparative delle malattie trasmissibili e non trasmissibili , infettive e </w:t>
      </w:r>
      <w:proofErr w:type="spellStart"/>
      <w:r w:rsidRPr="005F1EFC">
        <w:rPr>
          <w:rFonts w:ascii="Times New Roman" w:hAnsi="Times New Roman" w:cs="Times New Roman"/>
        </w:rPr>
        <w:t>cronico-degenerative</w:t>
      </w:r>
      <w:proofErr w:type="spellEnd"/>
      <w:r w:rsidRPr="005F1EFC">
        <w:rPr>
          <w:rFonts w:ascii="Times New Roman" w:hAnsi="Times New Roman" w:cs="Times New Roman"/>
        </w:rPr>
        <w:t>. Epidemiologia e profilassi generale, diretta, indiretta e specifica delle malattie infettive.</w:t>
      </w:r>
    </w:p>
    <w:p w:rsidR="003D0215" w:rsidRPr="005F1EFC" w:rsidRDefault="003D0215" w:rsidP="007630AC">
      <w:pPr>
        <w:pStyle w:val="Corpodeltesto"/>
        <w:ind w:left="176" w:right="924"/>
        <w:jc w:val="both"/>
        <w:rPr>
          <w:rFonts w:ascii="Times New Roman" w:hAnsi="Times New Roman" w:cs="Times New Roman"/>
        </w:rPr>
      </w:pPr>
    </w:p>
    <w:p w:rsidR="007630AC" w:rsidRPr="005F1EFC" w:rsidRDefault="007630AC" w:rsidP="007630AC">
      <w:pPr>
        <w:pStyle w:val="Corpodeltesto"/>
        <w:ind w:left="176" w:right="274"/>
        <w:jc w:val="both"/>
        <w:rPr>
          <w:rFonts w:ascii="Times New Roman" w:hAnsi="Times New Roman" w:cs="Times New Roman"/>
        </w:rPr>
      </w:pPr>
      <w:r w:rsidRPr="005F1EFC">
        <w:rPr>
          <w:rFonts w:ascii="Times New Roman" w:hAnsi="Times New Roman" w:cs="Times New Roman"/>
          <w:b/>
        </w:rPr>
        <w:t xml:space="preserve">Obiettivi minimi </w:t>
      </w:r>
      <w:r w:rsidRPr="005F1EFC">
        <w:rPr>
          <w:rFonts w:ascii="Times New Roman" w:hAnsi="Times New Roman" w:cs="Times New Roman"/>
        </w:rPr>
        <w:t>: saper inquadrare le caratteristiche peculiari delle patologie di origine infettiva, conoscere le principali vie di trasmissione degli agenti patogeni, saper illustrare i livelli di intervento nella prevenzione primaria delle malattie infettive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AC" w:rsidRPr="005F1EFC" w:rsidRDefault="007630AC" w:rsidP="007630AC">
      <w:pPr>
        <w:pStyle w:val="Heading1"/>
        <w:ind w:left="3000" w:firstLine="0"/>
        <w:rPr>
          <w:rFonts w:ascii="Times New Roman" w:hAnsi="Times New Roman" w:cs="Times New Roman"/>
        </w:rPr>
      </w:pPr>
      <w:r w:rsidRPr="005F1EFC">
        <w:rPr>
          <w:rFonts w:ascii="Times New Roman" w:hAnsi="Times New Roman" w:cs="Times New Roman"/>
        </w:rPr>
        <w:t>ATTIVITÀ TEORICO-PRATICHE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AC" w:rsidRPr="005F1EFC" w:rsidRDefault="007630AC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 xml:space="preserve">Igiene 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Per lo studio dell’epidemiologia, oltre al libro di testo e presentazioni multimediali </w:t>
      </w:r>
      <w:r w:rsidR="00AA1380" w:rsidRPr="005F1EFC">
        <w:rPr>
          <w:rFonts w:ascii="Times New Roman" w:hAnsi="Times New Roman" w:cs="Times New Roman"/>
          <w:sz w:val="24"/>
          <w:szCs w:val="24"/>
        </w:rPr>
        <w:t>fornite dall’insegnante, sono stati</w:t>
      </w:r>
      <w:r w:rsidRPr="005F1EFC">
        <w:rPr>
          <w:rFonts w:ascii="Times New Roman" w:hAnsi="Times New Roman" w:cs="Times New Roman"/>
          <w:sz w:val="24"/>
          <w:szCs w:val="24"/>
        </w:rPr>
        <w:t xml:space="preserve"> utilizzati materiali reperiti su siti ufficiali, come i siti dell’Istituto Superiore di Sanità, (</w:t>
      </w:r>
      <w:hyperlink r:id="rId11">
        <w:r w:rsidRPr="005F1EFC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www.iss.it</w:t>
        </w:r>
      </w:hyperlink>
      <w:r w:rsidRPr="005F1EFC">
        <w:rPr>
          <w:rFonts w:ascii="Times New Roman" w:hAnsi="Times New Roman" w:cs="Times New Roman"/>
          <w:i/>
          <w:sz w:val="24"/>
          <w:szCs w:val="24"/>
        </w:rPr>
        <w:t>),</w:t>
      </w:r>
      <w:r w:rsidRPr="005F1EFC">
        <w:rPr>
          <w:rFonts w:ascii="Times New Roman" w:hAnsi="Times New Roman" w:cs="Times New Roman"/>
          <w:sz w:val="24"/>
          <w:szCs w:val="24"/>
        </w:rPr>
        <w:t xml:space="preserve"> del Ministero della Salute </w:t>
      </w:r>
      <w:r w:rsidRPr="005F1EFC">
        <w:rPr>
          <w:rFonts w:ascii="Times New Roman" w:hAnsi="Times New Roman" w:cs="Times New Roman"/>
          <w:i/>
          <w:sz w:val="24"/>
          <w:szCs w:val="24"/>
        </w:rPr>
        <w:t>(</w:t>
      </w:r>
      <w:hyperlink r:id="rId12">
        <w:r w:rsidRPr="005F1EFC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www.</w:t>
        </w:r>
        <w:r w:rsidRPr="005F1EFC">
          <w:rPr>
            <w:rStyle w:val="Collegamentoipertestuale"/>
            <w:rFonts w:ascii="Times New Roman" w:hAnsi="Times New Roman" w:cs="Times New Roman"/>
            <w:bCs/>
            <w:i/>
            <w:sz w:val="24"/>
            <w:szCs w:val="24"/>
          </w:rPr>
          <w:t>salute</w:t>
        </w:r>
        <w:r w:rsidRPr="005F1EFC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.gov.it</w:t>
        </w:r>
      </w:hyperlink>
      <w:r w:rsidRPr="005F1EF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F1EFC">
        <w:rPr>
          <w:rFonts w:ascii="Times New Roman" w:hAnsi="Times New Roman" w:cs="Times New Roman"/>
          <w:sz w:val="24"/>
          <w:szCs w:val="24"/>
        </w:rPr>
        <w:t>, del Centro nazionale di epidemiologia (</w:t>
      </w:r>
      <w:hyperlink r:id="rId13">
        <w:r w:rsidRPr="005F1EFC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http://www.epicentro.iss.it</w:t>
        </w:r>
      </w:hyperlink>
      <w:r w:rsidRPr="005F1EFC">
        <w:rPr>
          <w:rFonts w:ascii="Times New Roman" w:hAnsi="Times New Roman" w:cs="Times New Roman"/>
          <w:sz w:val="24"/>
          <w:szCs w:val="24"/>
        </w:rPr>
        <w:t>), e il sito della Regione Toscana</w:t>
      </w:r>
      <w:r w:rsidRPr="005F1EFC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14">
        <w:r w:rsidRPr="005F1EFC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www.regione.toscana.it/salute</w:t>
        </w:r>
      </w:hyperlink>
      <w:r w:rsidRPr="005F1EFC">
        <w:rPr>
          <w:rFonts w:ascii="Times New Roman" w:hAnsi="Times New Roman" w:cs="Times New Roman"/>
          <w:i/>
          <w:sz w:val="24"/>
          <w:szCs w:val="24"/>
        </w:rPr>
        <w:t>.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Particolare rilevanza </w:t>
      </w:r>
      <w:r w:rsidR="005F1EFC" w:rsidRPr="005F1EFC">
        <w:rPr>
          <w:rFonts w:ascii="Times New Roman" w:hAnsi="Times New Roman" w:cs="Times New Roman"/>
          <w:sz w:val="24"/>
          <w:szCs w:val="24"/>
        </w:rPr>
        <w:t>è stata data</w:t>
      </w:r>
      <w:r w:rsidRPr="005F1EFC">
        <w:rPr>
          <w:rFonts w:ascii="Times New Roman" w:hAnsi="Times New Roman" w:cs="Times New Roman"/>
          <w:sz w:val="24"/>
          <w:szCs w:val="24"/>
        </w:rPr>
        <w:t xml:space="preserve"> agli aspetti legati ai vari livelli e ai metodi di prevenzione (informazione efficace e mirata, programmi di educazione sanitaria, screening, vaccinazioni e follow-up). Si </w:t>
      </w:r>
      <w:r w:rsidR="005F1EFC" w:rsidRPr="005F1EFC">
        <w:rPr>
          <w:rFonts w:ascii="Times New Roman" w:hAnsi="Times New Roman" w:cs="Times New Roman"/>
          <w:sz w:val="24"/>
          <w:szCs w:val="24"/>
        </w:rPr>
        <w:t xml:space="preserve">è </w:t>
      </w:r>
      <w:r w:rsidRPr="005F1EFC">
        <w:rPr>
          <w:rFonts w:ascii="Times New Roman" w:hAnsi="Times New Roman" w:cs="Times New Roman"/>
          <w:sz w:val="24"/>
          <w:szCs w:val="24"/>
        </w:rPr>
        <w:t>cerc</w:t>
      </w:r>
      <w:r w:rsidR="005F1EFC" w:rsidRPr="005F1EFC">
        <w:rPr>
          <w:rFonts w:ascii="Times New Roman" w:hAnsi="Times New Roman" w:cs="Times New Roman"/>
          <w:sz w:val="24"/>
          <w:szCs w:val="24"/>
        </w:rPr>
        <w:t>ato</w:t>
      </w:r>
      <w:r w:rsidRPr="005F1EFC">
        <w:rPr>
          <w:rFonts w:ascii="Times New Roman" w:hAnsi="Times New Roman" w:cs="Times New Roman"/>
          <w:sz w:val="24"/>
          <w:szCs w:val="24"/>
        </w:rPr>
        <w:t xml:space="preserve"> di portare gli alunni ad un’analisi critica riguardo le fonti di informazione diversamente validate e agli effetti nefasti di campagne pseudo-scientifiche. L’utilizzo di grafici e tabelle, la corretta lettura ed interpretazione </w:t>
      </w:r>
      <w:r w:rsidR="005F1EFC" w:rsidRPr="005F1EFC">
        <w:rPr>
          <w:rFonts w:ascii="Times New Roman" w:hAnsi="Times New Roman" w:cs="Times New Roman"/>
          <w:sz w:val="24"/>
          <w:szCs w:val="24"/>
        </w:rPr>
        <w:t xml:space="preserve">ha permesso </w:t>
      </w:r>
      <w:r w:rsidRPr="005F1EFC">
        <w:rPr>
          <w:rFonts w:ascii="Times New Roman" w:hAnsi="Times New Roman" w:cs="Times New Roman"/>
          <w:sz w:val="24"/>
          <w:szCs w:val="24"/>
        </w:rPr>
        <w:t>di cogliere l’evoluzione di eventi correlati, nell’ambito e fra diverse popolazioni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Le attività sopra riportate </w:t>
      </w:r>
      <w:r w:rsidR="005F1EFC" w:rsidRPr="005F1EFC">
        <w:rPr>
          <w:rFonts w:ascii="Times New Roman" w:hAnsi="Times New Roman" w:cs="Times New Roman"/>
          <w:sz w:val="24"/>
          <w:szCs w:val="24"/>
        </w:rPr>
        <w:t xml:space="preserve">sono state svolte in parte in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DID</w:t>
      </w:r>
    </w:p>
    <w:p w:rsidR="007630AC" w:rsidRPr="005F1EFC" w:rsidRDefault="007630AC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AC" w:rsidRPr="005F1EFC" w:rsidRDefault="007630AC" w:rsidP="007630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>Anatomia, fisiologia, patologia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Preparazione di vetrini istologici: le tecniche di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processazione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e di colorazione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I tessuti: il tessuto epiteliale e connettivo propriamente detto e specializzato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Il sangue: il plasma e gli elementi figurati: descrizione e funzione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I gruppi sanguigni: sistema AB0 e il Fattore RH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Apparato respiratorio: preparazione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macroscopica e microscopica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Apparato escretore: preparazione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macroscopica e microscopica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lastRenderedPageBreak/>
        <w:t xml:space="preserve">Criteri di riconoscimento di un vetrino istologico: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cellularità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>, architettura cellulare, morfologia cellulare, particolari affinità tintoriali, riconoscimento di sezioni longitudinali e trasversali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Esame urina: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analisi 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Simulazione dell’esame dell’urine nel laboratorio di Anatomia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Epidemiologia: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sul “Piano vaccinale”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Dissezione del rene di suino in laboratorio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Apparato digerente: preparazione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macroscopica e microscopica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Dissezione stomaco ed intestino di agnello nel laboratorio di Anatomia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Dissezione del cuore di suino in laboratorio di Anatomia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Riconoscimento in laboratorio dei principali fattori nutritivi e attività enzimatica digestiva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 xml:space="preserve">Approfondimento sul tessuto osseo: </w:t>
      </w:r>
      <w:proofErr w:type="spellStart"/>
      <w:r w:rsidRPr="005F1EFC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5F1EFC">
        <w:rPr>
          <w:rFonts w:ascii="Times New Roman" w:hAnsi="Times New Roman" w:cs="Times New Roman"/>
          <w:sz w:val="24"/>
          <w:szCs w:val="24"/>
        </w:rPr>
        <w:t xml:space="preserve"> macroscopica e microscopica</w:t>
      </w:r>
    </w:p>
    <w:p w:rsidR="005F1EFC" w:rsidRPr="005F1EFC" w:rsidRDefault="005F1EFC" w:rsidP="005F1EFC">
      <w:pPr>
        <w:pStyle w:val="Paragrafoelenco"/>
        <w:widowControl/>
        <w:numPr>
          <w:ilvl w:val="0"/>
          <w:numId w:val="8"/>
        </w:numPr>
        <w:autoSpaceDE/>
        <w:autoSpaceDN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hAnsi="Times New Roman" w:cs="Times New Roman"/>
          <w:sz w:val="24"/>
          <w:szCs w:val="24"/>
        </w:rPr>
        <w:t>Analisi in laboratorio della componente organica ed inorganica del tessuto osseo</w:t>
      </w:r>
    </w:p>
    <w:p w:rsidR="007630AC" w:rsidRPr="005F1EFC" w:rsidRDefault="007630AC" w:rsidP="007630A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7630AC" w:rsidRPr="005F1EFC" w:rsidRDefault="007630AC" w:rsidP="007630AC">
      <w:pPr>
        <w:ind w:left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FC">
        <w:rPr>
          <w:rFonts w:ascii="Times New Roman" w:hAnsi="Times New Roman" w:cs="Times New Roman"/>
          <w:b/>
          <w:sz w:val="24"/>
          <w:szCs w:val="24"/>
        </w:rPr>
        <w:tab/>
      </w:r>
      <w:r w:rsidRPr="005F1EFC">
        <w:rPr>
          <w:rFonts w:ascii="Times New Roman" w:hAnsi="Times New Roman" w:cs="Times New Roman"/>
          <w:b/>
          <w:sz w:val="24"/>
          <w:szCs w:val="24"/>
        </w:rPr>
        <w:tab/>
      </w:r>
      <w:r w:rsidRPr="005F1EFC">
        <w:rPr>
          <w:rFonts w:ascii="Times New Roman" w:hAnsi="Times New Roman" w:cs="Times New Roman"/>
          <w:b/>
          <w:sz w:val="24"/>
          <w:szCs w:val="24"/>
        </w:rPr>
        <w:tab/>
      </w:r>
      <w:r w:rsidRPr="005F1EFC">
        <w:rPr>
          <w:rFonts w:ascii="Times New Roman" w:hAnsi="Times New Roman" w:cs="Times New Roman"/>
          <w:b/>
          <w:sz w:val="24"/>
          <w:szCs w:val="24"/>
        </w:rPr>
        <w:tab/>
      </w:r>
      <w:r w:rsidRPr="005F1EFC">
        <w:rPr>
          <w:rFonts w:ascii="Times New Roman" w:hAnsi="Times New Roman" w:cs="Times New Roman"/>
          <w:b/>
          <w:sz w:val="24"/>
          <w:szCs w:val="24"/>
        </w:rPr>
        <w:tab/>
      </w:r>
      <w:r w:rsidRPr="005F1EFC">
        <w:rPr>
          <w:rFonts w:ascii="Times New Roman" w:hAnsi="Times New Roman" w:cs="Times New Roman"/>
          <w:b/>
          <w:sz w:val="24"/>
          <w:szCs w:val="24"/>
        </w:rPr>
        <w:tab/>
        <w:t>NOTE</w:t>
      </w:r>
    </w:p>
    <w:p w:rsidR="00732A12" w:rsidRPr="005F1EFC" w:rsidRDefault="00732A12" w:rsidP="00732A12">
      <w:pPr>
        <w:pStyle w:val="TableParagraph"/>
        <w:spacing w:before="9"/>
        <w:ind w:left="0"/>
        <w:rPr>
          <w:sz w:val="24"/>
          <w:szCs w:val="24"/>
        </w:rPr>
      </w:pPr>
    </w:p>
    <w:p w:rsidR="00732A12" w:rsidRPr="005F1EFC" w:rsidRDefault="00732A12" w:rsidP="00732A12">
      <w:pPr>
        <w:pStyle w:val="TableParagraph"/>
        <w:spacing w:before="9"/>
        <w:ind w:left="0"/>
        <w:rPr>
          <w:sz w:val="24"/>
          <w:szCs w:val="24"/>
        </w:rPr>
      </w:pPr>
      <w:r w:rsidRPr="005F1EFC">
        <w:rPr>
          <w:sz w:val="24"/>
          <w:szCs w:val="24"/>
        </w:rPr>
        <w:t xml:space="preserve">8 </w:t>
      </w:r>
      <w:r w:rsidRPr="005F1EFC">
        <w:rPr>
          <w:sz w:val="24"/>
          <w:szCs w:val="24"/>
        </w:rPr>
        <w:tab/>
      </w:r>
      <w:r w:rsidRPr="005F1EFC">
        <w:rPr>
          <w:b/>
          <w:sz w:val="24"/>
          <w:szCs w:val="24"/>
        </w:rPr>
        <w:t>Metodi e strategie didattiche</w:t>
      </w:r>
    </w:p>
    <w:p w:rsidR="00732A12" w:rsidRPr="005F1EFC" w:rsidRDefault="00732A12" w:rsidP="00732A12">
      <w:pPr>
        <w:pStyle w:val="TableParagraph"/>
        <w:spacing w:before="9"/>
        <w:ind w:left="0"/>
        <w:rPr>
          <w:sz w:val="24"/>
          <w:szCs w:val="24"/>
        </w:rPr>
      </w:pPr>
    </w:p>
    <w:tbl>
      <w:tblPr>
        <w:tblW w:w="9234" w:type="dxa"/>
        <w:tblInd w:w="411" w:type="dxa"/>
        <w:tblCellMar>
          <w:left w:w="10" w:type="dxa"/>
          <w:right w:w="10" w:type="dxa"/>
        </w:tblCellMar>
        <w:tblLook w:val="0000"/>
      </w:tblPr>
      <w:tblGrid>
        <w:gridCol w:w="4410"/>
        <w:gridCol w:w="4824"/>
      </w:tblGrid>
      <w:tr w:rsidR="008876DE" w:rsidRPr="005F1EFC" w:rsidTr="00EE20A0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  <w:r w:rsidRPr="005F1EFC">
              <w:rPr>
                <w:rFonts w:eastAsia="Times New Roman" w:cs="Times New Roman"/>
                <w:lang w:eastAsia="it-IT"/>
              </w:rPr>
              <w:br/>
            </w:r>
            <w:r w:rsidRPr="005F1EFC">
              <w:rPr>
                <w:rFonts w:eastAsia="Times New Roman" w:cs="Times New Roman"/>
                <w:b/>
                <w:lang w:eastAsia="ar-SA"/>
              </w:rPr>
              <w:t>METODI E STRATEGIE DIDATTICHE</w:t>
            </w: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Lezione frontale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Lezione dialogata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proofErr w:type="spellStart"/>
            <w:r w:rsidRPr="005F1EFC">
              <w:rPr>
                <w:rFonts w:eastAsia="Times New Roman" w:cs="Times New Roman"/>
                <w:lang w:eastAsia="ar-SA"/>
              </w:rPr>
              <w:t>Problem</w:t>
            </w:r>
            <w:proofErr w:type="spellEnd"/>
            <w:r w:rsidRPr="005F1EFC">
              <w:rPr>
                <w:rFonts w:eastAsia="Times New Roman" w:cs="Times New Roman"/>
                <w:lang w:eastAsia="ar-SA"/>
              </w:rPr>
              <w:t xml:space="preserve"> </w:t>
            </w:r>
            <w:proofErr w:type="spellStart"/>
            <w:r w:rsidRPr="005F1EFC">
              <w:rPr>
                <w:rFonts w:eastAsia="Times New Roman" w:cs="Times New Roman"/>
                <w:lang w:eastAsia="ar-SA"/>
              </w:rPr>
              <w:t>solving</w:t>
            </w:r>
            <w:proofErr w:type="spellEnd"/>
            <w:r w:rsidRPr="005F1EFC">
              <w:rPr>
                <w:rFonts w:eastAsia="Times New Roman" w:cs="Times New Roman"/>
                <w:lang w:eastAsia="ar-SA"/>
              </w:rPr>
              <w:t xml:space="preserve"> anche finalizzato alle attività pratiche 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Apprendimento cooperativo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Valorizzazione di : esperienza personale,  doti di ascolto e di osservazione, capacità di espressione degli studenti.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Attività di recupero e potenziamento in itinere.</w:t>
            </w:r>
          </w:p>
        </w:tc>
      </w:tr>
      <w:tr w:rsidR="008876DE" w:rsidRPr="005F1EFC" w:rsidTr="00EE20A0">
        <w:tc>
          <w:tcPr>
            <w:tcW w:w="44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  <w:r w:rsidRPr="005F1EFC">
              <w:rPr>
                <w:rFonts w:eastAsia="Times New Roman" w:cs="Times New Roman"/>
                <w:b/>
                <w:lang w:eastAsia="ar-SA"/>
              </w:rPr>
              <w:t>MEZZI E RISORSE</w:t>
            </w: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rPr>
                <w:rFonts w:eastAsia="Times New Roman" w:cs="Times New Roman"/>
                <w:b/>
                <w:lang w:eastAsia="ar-SA"/>
              </w:rPr>
            </w:pPr>
            <w:r w:rsidRPr="005F1EFC">
              <w:rPr>
                <w:rFonts w:eastAsia="Times New Roman" w:cs="Times New Roman"/>
                <w:b/>
                <w:lang w:eastAsia="ar-SA"/>
              </w:rPr>
              <w:t>DID</w:t>
            </w:r>
          </w:p>
        </w:tc>
        <w:tc>
          <w:tcPr>
            <w:tcW w:w="4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Libri di testo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 xml:space="preserve">Attività e/o elaborazioni  pratiche correlate all’apprendimento concettuale 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Presentazioni multimediali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>Schede riassuntive prodotte  dagli  insegnanti</w:t>
            </w:r>
          </w:p>
          <w:p w:rsidR="008876DE" w:rsidRPr="005F1EFC" w:rsidRDefault="008876DE" w:rsidP="008876DE">
            <w:pPr>
              <w:pStyle w:val="Standard"/>
              <w:widowControl/>
              <w:numPr>
                <w:ilvl w:val="0"/>
                <w:numId w:val="7"/>
              </w:numPr>
              <w:spacing w:line="100" w:lineRule="atLeast"/>
              <w:textAlignment w:val="baseline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 xml:space="preserve">Elaborazioni audio/video </w:t>
            </w:r>
          </w:p>
          <w:p w:rsidR="008876DE" w:rsidRPr="005F1EFC" w:rsidRDefault="008876DE" w:rsidP="00EE20A0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ar-SA"/>
              </w:rPr>
            </w:pPr>
          </w:p>
          <w:p w:rsidR="008876DE" w:rsidRPr="005F1EFC" w:rsidRDefault="008876DE" w:rsidP="00EE20A0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lang w:eastAsia="ar-SA"/>
              </w:rPr>
            </w:pPr>
            <w:r w:rsidRPr="005F1EFC">
              <w:rPr>
                <w:rFonts w:eastAsia="Times New Roman" w:cs="Times New Roman"/>
                <w:lang w:eastAsia="ar-SA"/>
              </w:rPr>
              <w:t xml:space="preserve">Uso della piattaforma Google </w:t>
            </w:r>
            <w:proofErr w:type="spellStart"/>
            <w:r w:rsidRPr="005F1EFC">
              <w:rPr>
                <w:rFonts w:eastAsia="Times New Roman" w:cs="Times New Roman"/>
                <w:lang w:eastAsia="ar-SA"/>
              </w:rPr>
              <w:t>education</w:t>
            </w:r>
            <w:proofErr w:type="spellEnd"/>
            <w:r w:rsidRPr="005F1EFC">
              <w:rPr>
                <w:rFonts w:eastAsia="Times New Roman" w:cs="Times New Roman"/>
                <w:lang w:eastAsia="ar-SA"/>
              </w:rPr>
              <w:t xml:space="preserve"> con le sue applicazioni, quali </w:t>
            </w:r>
            <w:proofErr w:type="spellStart"/>
            <w:r w:rsidRPr="005F1EFC">
              <w:rPr>
                <w:rFonts w:eastAsia="Times New Roman" w:cs="Times New Roman"/>
                <w:lang w:eastAsia="ar-SA"/>
              </w:rPr>
              <w:t>meet</w:t>
            </w:r>
            <w:proofErr w:type="spellEnd"/>
            <w:r w:rsidRPr="005F1EFC">
              <w:rPr>
                <w:rFonts w:eastAsia="Times New Roman" w:cs="Times New Roman"/>
                <w:lang w:eastAsia="ar-SA"/>
              </w:rPr>
              <w:t xml:space="preserve">, </w:t>
            </w:r>
            <w:proofErr w:type="spellStart"/>
            <w:r w:rsidRPr="005F1EFC">
              <w:rPr>
                <w:rFonts w:eastAsia="Times New Roman" w:cs="Times New Roman"/>
                <w:lang w:eastAsia="ar-SA"/>
              </w:rPr>
              <w:t>classroom</w:t>
            </w:r>
            <w:proofErr w:type="spellEnd"/>
            <w:r w:rsidRPr="005F1EFC">
              <w:rPr>
                <w:rFonts w:eastAsia="Times New Roman" w:cs="Times New Roman"/>
                <w:lang w:eastAsia="ar-SA"/>
              </w:rPr>
              <w:t xml:space="preserve">, </w:t>
            </w:r>
          </w:p>
        </w:tc>
      </w:tr>
    </w:tbl>
    <w:p w:rsidR="008876DE" w:rsidRPr="005F1EFC" w:rsidRDefault="008876DE" w:rsidP="00732A12">
      <w:pPr>
        <w:pStyle w:val="TableParagraph"/>
        <w:spacing w:before="9"/>
        <w:ind w:left="0"/>
        <w:rPr>
          <w:sz w:val="24"/>
          <w:szCs w:val="24"/>
        </w:rPr>
      </w:pPr>
    </w:p>
    <w:p w:rsidR="008876DE" w:rsidRPr="005F1EFC" w:rsidRDefault="008876DE" w:rsidP="00732A12">
      <w:pPr>
        <w:pStyle w:val="TableParagraph"/>
        <w:spacing w:before="9"/>
        <w:ind w:left="0"/>
        <w:rPr>
          <w:sz w:val="24"/>
          <w:szCs w:val="24"/>
        </w:rPr>
      </w:pPr>
    </w:p>
    <w:p w:rsidR="008876DE" w:rsidRPr="005F1EFC" w:rsidRDefault="008876DE" w:rsidP="00887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  <w:t>I Docenti</w:t>
      </w:r>
    </w:p>
    <w:p w:rsidR="008876DE" w:rsidRPr="005F1EFC" w:rsidRDefault="008876DE" w:rsidP="00887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F1EFC">
        <w:rPr>
          <w:rFonts w:ascii="Times New Roman" w:eastAsia="Times New Roman" w:hAnsi="Times New Roman" w:cs="Times New Roman"/>
          <w:sz w:val="24"/>
          <w:szCs w:val="24"/>
        </w:rPr>
        <w:t>M.Lorella</w:t>
      </w:r>
      <w:proofErr w:type="spellEnd"/>
      <w:r w:rsidRPr="005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EFC">
        <w:rPr>
          <w:rFonts w:ascii="Times New Roman" w:eastAsia="Times New Roman" w:hAnsi="Times New Roman" w:cs="Times New Roman"/>
          <w:sz w:val="24"/>
          <w:szCs w:val="24"/>
        </w:rPr>
        <w:t>Bianchin</w:t>
      </w:r>
      <w:proofErr w:type="spellEnd"/>
    </w:p>
    <w:p w:rsidR="008876DE" w:rsidRPr="005F1EFC" w:rsidRDefault="008876DE" w:rsidP="00887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FC">
        <w:rPr>
          <w:rFonts w:ascii="Times New Roman" w:eastAsia="Times New Roman" w:hAnsi="Times New Roman" w:cs="Times New Roman"/>
          <w:sz w:val="24"/>
          <w:szCs w:val="24"/>
        </w:rPr>
        <w:tab/>
        <w:t xml:space="preserve">Bertolini Susanna </w:t>
      </w:r>
    </w:p>
    <w:p w:rsidR="008876DE" w:rsidRPr="005F1EFC" w:rsidRDefault="008876DE" w:rsidP="008876DE">
      <w:pPr>
        <w:rPr>
          <w:rFonts w:ascii="Times New Roman" w:eastAsia="Times New Roman" w:hAnsi="Times New Roman" w:cs="Times New Roman"/>
          <w:sz w:val="24"/>
          <w:szCs w:val="24"/>
        </w:rPr>
      </w:pPr>
      <w:r w:rsidRPr="005F1EFC">
        <w:rPr>
          <w:rFonts w:ascii="Times New Roman" w:eastAsia="Times New Roman" w:hAnsi="Times New Roman" w:cs="Times New Roman"/>
          <w:sz w:val="24"/>
          <w:szCs w:val="24"/>
        </w:rPr>
        <w:t>Pisa li  13/11/2020</w:t>
      </w:r>
    </w:p>
    <w:p w:rsidR="008876DE" w:rsidRPr="005F1EFC" w:rsidRDefault="008876DE" w:rsidP="00732A12">
      <w:pPr>
        <w:pStyle w:val="TableParagraph"/>
        <w:spacing w:before="9"/>
        <w:ind w:left="0"/>
        <w:rPr>
          <w:sz w:val="24"/>
          <w:szCs w:val="24"/>
        </w:rPr>
      </w:pPr>
    </w:p>
    <w:sectPr w:rsidR="008876DE" w:rsidRPr="005F1EFC" w:rsidSect="00DA1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syReadingPRO">
    <w:panose1 w:val="02000506040000020003"/>
    <w:charset w:val="00"/>
    <w:family w:val="auto"/>
    <w:pitch w:val="variable"/>
    <w:sig w:usb0="A00002EF" w:usb1="4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32"/>
    <w:multiLevelType w:val="hybridMultilevel"/>
    <w:tmpl w:val="FAB21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43E"/>
    <w:multiLevelType w:val="multilevel"/>
    <w:tmpl w:val="E70C69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1274891"/>
    <w:multiLevelType w:val="hybridMultilevel"/>
    <w:tmpl w:val="1E82C2A4"/>
    <w:lvl w:ilvl="0" w:tplc="0410000F">
      <w:start w:val="1"/>
      <w:numFmt w:val="decimal"/>
      <w:lvlText w:val="%1."/>
      <w:lvlJc w:val="left"/>
      <w:pPr>
        <w:ind w:left="791" w:hanging="360"/>
      </w:p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426A1786"/>
    <w:multiLevelType w:val="hybridMultilevel"/>
    <w:tmpl w:val="5E206D6C"/>
    <w:lvl w:ilvl="0" w:tplc="4642CC66">
      <w:start w:val="1"/>
      <w:numFmt w:val="decimal"/>
      <w:lvlText w:val="%1"/>
      <w:lvlJc w:val="left"/>
      <w:pPr>
        <w:ind w:left="176" w:hanging="179"/>
      </w:pPr>
      <w:rPr>
        <w:rFonts w:hint="default"/>
        <w:w w:val="100"/>
        <w:lang w:val="it-IT" w:eastAsia="it-IT" w:bidi="it-IT"/>
      </w:rPr>
    </w:lvl>
    <w:lvl w:ilvl="1" w:tplc="1CA89862">
      <w:numFmt w:val="bullet"/>
      <w:lvlText w:val="•"/>
      <w:lvlJc w:val="left"/>
      <w:pPr>
        <w:ind w:left="1178" w:hanging="179"/>
      </w:pPr>
      <w:rPr>
        <w:rFonts w:hint="default"/>
        <w:lang w:val="it-IT" w:eastAsia="it-IT" w:bidi="it-IT"/>
      </w:rPr>
    </w:lvl>
    <w:lvl w:ilvl="2" w:tplc="7854B100">
      <w:numFmt w:val="bullet"/>
      <w:lvlText w:val="•"/>
      <w:lvlJc w:val="left"/>
      <w:pPr>
        <w:ind w:left="2177" w:hanging="179"/>
      </w:pPr>
      <w:rPr>
        <w:rFonts w:hint="default"/>
        <w:lang w:val="it-IT" w:eastAsia="it-IT" w:bidi="it-IT"/>
      </w:rPr>
    </w:lvl>
    <w:lvl w:ilvl="3" w:tplc="CDCE0AB0">
      <w:numFmt w:val="bullet"/>
      <w:lvlText w:val="•"/>
      <w:lvlJc w:val="left"/>
      <w:pPr>
        <w:ind w:left="3175" w:hanging="179"/>
      </w:pPr>
      <w:rPr>
        <w:rFonts w:hint="default"/>
        <w:lang w:val="it-IT" w:eastAsia="it-IT" w:bidi="it-IT"/>
      </w:rPr>
    </w:lvl>
    <w:lvl w:ilvl="4" w:tplc="487AF6F4">
      <w:numFmt w:val="bullet"/>
      <w:lvlText w:val="•"/>
      <w:lvlJc w:val="left"/>
      <w:pPr>
        <w:ind w:left="4174" w:hanging="179"/>
      </w:pPr>
      <w:rPr>
        <w:rFonts w:hint="default"/>
        <w:lang w:val="it-IT" w:eastAsia="it-IT" w:bidi="it-IT"/>
      </w:rPr>
    </w:lvl>
    <w:lvl w:ilvl="5" w:tplc="929A93DA">
      <w:numFmt w:val="bullet"/>
      <w:lvlText w:val="•"/>
      <w:lvlJc w:val="left"/>
      <w:pPr>
        <w:ind w:left="5173" w:hanging="179"/>
      </w:pPr>
      <w:rPr>
        <w:rFonts w:hint="default"/>
        <w:lang w:val="it-IT" w:eastAsia="it-IT" w:bidi="it-IT"/>
      </w:rPr>
    </w:lvl>
    <w:lvl w:ilvl="6" w:tplc="9D2AFD6C">
      <w:numFmt w:val="bullet"/>
      <w:lvlText w:val="•"/>
      <w:lvlJc w:val="left"/>
      <w:pPr>
        <w:ind w:left="6171" w:hanging="179"/>
      </w:pPr>
      <w:rPr>
        <w:rFonts w:hint="default"/>
        <w:lang w:val="it-IT" w:eastAsia="it-IT" w:bidi="it-IT"/>
      </w:rPr>
    </w:lvl>
    <w:lvl w:ilvl="7" w:tplc="A780547E">
      <w:numFmt w:val="bullet"/>
      <w:lvlText w:val="•"/>
      <w:lvlJc w:val="left"/>
      <w:pPr>
        <w:ind w:left="7170" w:hanging="179"/>
      </w:pPr>
      <w:rPr>
        <w:rFonts w:hint="default"/>
        <w:lang w:val="it-IT" w:eastAsia="it-IT" w:bidi="it-IT"/>
      </w:rPr>
    </w:lvl>
    <w:lvl w:ilvl="8" w:tplc="CE02B1B0">
      <w:numFmt w:val="bullet"/>
      <w:lvlText w:val="•"/>
      <w:lvlJc w:val="left"/>
      <w:pPr>
        <w:ind w:left="8169" w:hanging="179"/>
      </w:pPr>
      <w:rPr>
        <w:rFonts w:hint="default"/>
        <w:lang w:val="it-IT" w:eastAsia="it-IT" w:bidi="it-IT"/>
      </w:rPr>
    </w:lvl>
  </w:abstractNum>
  <w:abstractNum w:abstractNumId="4">
    <w:nsid w:val="47EF63B5"/>
    <w:multiLevelType w:val="hybridMultilevel"/>
    <w:tmpl w:val="B76C2B74"/>
    <w:lvl w:ilvl="0" w:tplc="62FE01A6">
      <w:start w:val="1"/>
      <w:numFmt w:val="lowerLetter"/>
      <w:lvlText w:val="%1)"/>
      <w:lvlJc w:val="left"/>
      <w:pPr>
        <w:ind w:left="176" w:hanging="303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801A004A">
      <w:numFmt w:val="bullet"/>
      <w:lvlText w:val="•"/>
      <w:lvlJc w:val="left"/>
      <w:pPr>
        <w:ind w:left="1178" w:hanging="303"/>
      </w:pPr>
      <w:rPr>
        <w:rFonts w:hint="default"/>
        <w:lang w:val="it-IT" w:eastAsia="it-IT" w:bidi="it-IT"/>
      </w:rPr>
    </w:lvl>
    <w:lvl w:ilvl="2" w:tplc="5E905456">
      <w:numFmt w:val="bullet"/>
      <w:lvlText w:val="•"/>
      <w:lvlJc w:val="left"/>
      <w:pPr>
        <w:ind w:left="2177" w:hanging="303"/>
      </w:pPr>
      <w:rPr>
        <w:rFonts w:hint="default"/>
        <w:lang w:val="it-IT" w:eastAsia="it-IT" w:bidi="it-IT"/>
      </w:rPr>
    </w:lvl>
    <w:lvl w:ilvl="3" w:tplc="F3B03314">
      <w:numFmt w:val="bullet"/>
      <w:lvlText w:val="•"/>
      <w:lvlJc w:val="left"/>
      <w:pPr>
        <w:ind w:left="3175" w:hanging="303"/>
      </w:pPr>
      <w:rPr>
        <w:rFonts w:hint="default"/>
        <w:lang w:val="it-IT" w:eastAsia="it-IT" w:bidi="it-IT"/>
      </w:rPr>
    </w:lvl>
    <w:lvl w:ilvl="4" w:tplc="07546454">
      <w:numFmt w:val="bullet"/>
      <w:lvlText w:val="•"/>
      <w:lvlJc w:val="left"/>
      <w:pPr>
        <w:ind w:left="4174" w:hanging="303"/>
      </w:pPr>
      <w:rPr>
        <w:rFonts w:hint="default"/>
        <w:lang w:val="it-IT" w:eastAsia="it-IT" w:bidi="it-IT"/>
      </w:rPr>
    </w:lvl>
    <w:lvl w:ilvl="5" w:tplc="65CCC4F0">
      <w:numFmt w:val="bullet"/>
      <w:lvlText w:val="•"/>
      <w:lvlJc w:val="left"/>
      <w:pPr>
        <w:ind w:left="5173" w:hanging="303"/>
      </w:pPr>
      <w:rPr>
        <w:rFonts w:hint="default"/>
        <w:lang w:val="it-IT" w:eastAsia="it-IT" w:bidi="it-IT"/>
      </w:rPr>
    </w:lvl>
    <w:lvl w:ilvl="6" w:tplc="D21E424A">
      <w:numFmt w:val="bullet"/>
      <w:lvlText w:val="•"/>
      <w:lvlJc w:val="left"/>
      <w:pPr>
        <w:ind w:left="6171" w:hanging="303"/>
      </w:pPr>
      <w:rPr>
        <w:rFonts w:hint="default"/>
        <w:lang w:val="it-IT" w:eastAsia="it-IT" w:bidi="it-IT"/>
      </w:rPr>
    </w:lvl>
    <w:lvl w:ilvl="7" w:tplc="5C1042AE">
      <w:numFmt w:val="bullet"/>
      <w:lvlText w:val="•"/>
      <w:lvlJc w:val="left"/>
      <w:pPr>
        <w:ind w:left="7170" w:hanging="303"/>
      </w:pPr>
      <w:rPr>
        <w:rFonts w:hint="default"/>
        <w:lang w:val="it-IT" w:eastAsia="it-IT" w:bidi="it-IT"/>
      </w:rPr>
    </w:lvl>
    <w:lvl w:ilvl="8" w:tplc="5AC0D608">
      <w:numFmt w:val="bullet"/>
      <w:lvlText w:val="•"/>
      <w:lvlJc w:val="left"/>
      <w:pPr>
        <w:ind w:left="8169" w:hanging="303"/>
      </w:pPr>
      <w:rPr>
        <w:rFonts w:hint="default"/>
        <w:lang w:val="it-IT" w:eastAsia="it-IT" w:bidi="it-IT"/>
      </w:rPr>
    </w:lvl>
  </w:abstractNum>
  <w:abstractNum w:abstractNumId="5">
    <w:nsid w:val="4DB57107"/>
    <w:multiLevelType w:val="hybridMultilevel"/>
    <w:tmpl w:val="A1E0B106"/>
    <w:lvl w:ilvl="0" w:tplc="66B6B238">
      <w:start w:val="4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6C5714A9"/>
    <w:multiLevelType w:val="hybridMultilevel"/>
    <w:tmpl w:val="0CBA9F60"/>
    <w:lvl w:ilvl="0" w:tplc="F87E81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654E0E"/>
    <w:multiLevelType w:val="hybridMultilevel"/>
    <w:tmpl w:val="79D2F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EC39AD"/>
    <w:rsid w:val="002A49AD"/>
    <w:rsid w:val="003D0215"/>
    <w:rsid w:val="00402B79"/>
    <w:rsid w:val="005F1EFC"/>
    <w:rsid w:val="00732A12"/>
    <w:rsid w:val="007630AC"/>
    <w:rsid w:val="007A0117"/>
    <w:rsid w:val="0087115B"/>
    <w:rsid w:val="008876DE"/>
    <w:rsid w:val="00AA1380"/>
    <w:rsid w:val="00B1179B"/>
    <w:rsid w:val="00B81602"/>
    <w:rsid w:val="00DA1408"/>
    <w:rsid w:val="00EC39AD"/>
    <w:rsid w:val="00E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asyReadingPRO" w:eastAsiaTheme="minorHAnsi" w:hAnsi="EasyReadingPRO" w:cs="Arial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39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9A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39AD"/>
    <w:pPr>
      <w:ind w:left="71"/>
    </w:pPr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EC39AD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C39AD"/>
    <w:rPr>
      <w:rFonts w:ascii="Calibri" w:eastAsia="Calibri" w:hAnsi="Calibri" w:cs="Calibri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87115B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87115B"/>
    <w:pPr>
      <w:ind w:left="176" w:hanging="179"/>
      <w:outlineLvl w:val="1"/>
    </w:pPr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30AC"/>
    <w:rPr>
      <w:color w:val="0000FF" w:themeColor="hyperlink"/>
      <w:u w:val="single"/>
    </w:rPr>
  </w:style>
  <w:style w:type="paragraph" w:customStyle="1" w:styleId="Standard">
    <w:name w:val="Standard"/>
    <w:rsid w:val="008876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picentro.iss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is003007@pec.istruzione.it" TargetMode="External"/><Relationship Id="rId12" Type="http://schemas.openxmlformats.org/officeDocument/2006/relationships/hyperlink" Target="http://www.salute.gov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iis003007@istruzione.it" TargetMode="External"/><Relationship Id="rId11" Type="http://schemas.openxmlformats.org/officeDocument/2006/relationships/hyperlink" Target="http://www.iss.it/" TargetMode="External"/><Relationship Id="rId5" Type="http://schemas.openxmlformats.org/officeDocument/2006/relationships/hyperlink" Target="http://www.e-santoni.edu.i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egione.toscana.it/salu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2020-11-24T17:17:00Z</dcterms:created>
  <dcterms:modified xsi:type="dcterms:W3CDTF">2021-06-29T09:47:00Z</dcterms:modified>
</cp:coreProperties>
</file>